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61" w:rsidRPr="00835698" w:rsidRDefault="009D3E61" w:rsidP="009D3E61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BDA614B" wp14:editId="33D36A3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61" w:rsidRPr="00F06CA3" w:rsidRDefault="009D3E61" w:rsidP="009D3E6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D3E61" w:rsidRPr="00F06CA3" w:rsidRDefault="009D3E61" w:rsidP="009D3E6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D3E61" w:rsidRPr="00F06CA3" w:rsidRDefault="009D3E61" w:rsidP="009D3E61">
      <w:pPr>
        <w:ind w:right="-469"/>
        <w:jc w:val="center"/>
        <w:rPr>
          <w:b/>
          <w:sz w:val="28"/>
          <w:szCs w:val="28"/>
        </w:rPr>
      </w:pPr>
    </w:p>
    <w:p w:rsidR="009D3E61" w:rsidRPr="00F06CA3" w:rsidRDefault="009D3E61" w:rsidP="009D3E6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D3E61" w:rsidRDefault="009D3E61" w:rsidP="009D3E61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D3E61" w:rsidTr="009D3E61">
        <w:tc>
          <w:tcPr>
            <w:tcW w:w="4844" w:type="dxa"/>
            <w:hideMark/>
          </w:tcPr>
          <w:p w:rsidR="009D3E61" w:rsidRDefault="009D3E61" w:rsidP="00841272">
            <w:pPr>
              <w:ind w:right="-469"/>
              <w:jc w:val="both"/>
            </w:pPr>
            <w:r>
              <w:t>от _____________________</w:t>
            </w:r>
          </w:p>
          <w:p w:rsidR="009D3E61" w:rsidRDefault="009D3E61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:rsidR="009D3E61" w:rsidRDefault="009D3E61" w:rsidP="009D3E61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:rsidR="009D3E61" w:rsidRDefault="009D3E61" w:rsidP="009D3E61">
      <w:pPr>
        <w:ind w:right="5935"/>
        <w:jc w:val="both"/>
        <w:rPr>
          <w:sz w:val="20"/>
          <w:szCs w:val="20"/>
        </w:rPr>
      </w:pPr>
    </w:p>
    <w:p w:rsidR="009D3E61" w:rsidRPr="00237455" w:rsidRDefault="009D3E61" w:rsidP="009D3E61">
      <w:pPr>
        <w:jc w:val="both"/>
        <w:rPr>
          <w:sz w:val="28"/>
          <w:szCs w:val="28"/>
        </w:rPr>
      </w:pPr>
    </w:p>
    <w:p w:rsidR="009D3E61" w:rsidRDefault="009D3E61" w:rsidP="009D3E61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Pr="00E3324B">
        <w:rPr>
          <w:sz w:val="28"/>
          <w:szCs w:val="28"/>
        </w:rPr>
        <w:t>19.03.2015 № 632</w:t>
      </w:r>
      <w:r w:rsidRPr="004216A6">
        <w:rPr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</w:rPr>
        <w:t xml:space="preserve"> </w:t>
      </w:r>
    </w:p>
    <w:p w:rsidR="009D3E61" w:rsidRPr="004B2A26" w:rsidRDefault="009D3E61" w:rsidP="009D3E61">
      <w:pPr>
        <w:ind w:right="5103" w:firstLine="540"/>
        <w:jc w:val="both"/>
        <w:rPr>
          <w:b/>
          <w:sz w:val="28"/>
          <w:szCs w:val="28"/>
        </w:rPr>
      </w:pPr>
    </w:p>
    <w:p w:rsidR="009D3E61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</w:t>
      </w:r>
      <w:r w:rsidR="00D617F4">
        <w:rPr>
          <w:color w:val="000000"/>
          <w:sz w:val="28"/>
          <w:szCs w:val="28"/>
        </w:rPr>
        <w:t>о кодекса Российской Федерации</w:t>
      </w:r>
    </w:p>
    <w:p w:rsidR="009D3E61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3E61" w:rsidRPr="004B2A26" w:rsidRDefault="009D3E61" w:rsidP="009D3E6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3E61" w:rsidRPr="00964DAB" w:rsidRDefault="009D3E61" w:rsidP="009D3E61">
      <w:pPr>
        <w:pStyle w:val="a3"/>
        <w:ind w:firstLine="720"/>
      </w:pPr>
      <w:r w:rsidRPr="00964DAB">
        <w:t>Дума района</w:t>
      </w:r>
    </w:p>
    <w:p w:rsidR="009D3E61" w:rsidRPr="00964DAB" w:rsidRDefault="009D3E61" w:rsidP="009D3E61">
      <w:pPr>
        <w:pStyle w:val="a3"/>
      </w:pPr>
    </w:p>
    <w:p w:rsidR="009D3E61" w:rsidRPr="004519B3" w:rsidRDefault="009D3E61" w:rsidP="009D3E61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9D3E61" w:rsidRPr="00F17F79" w:rsidRDefault="009D3E61" w:rsidP="009D3E61">
      <w:pPr>
        <w:spacing w:line="276" w:lineRule="auto"/>
        <w:jc w:val="both"/>
        <w:rPr>
          <w:sz w:val="28"/>
          <w:szCs w:val="28"/>
        </w:rPr>
      </w:pPr>
    </w:p>
    <w:p w:rsidR="009D3E61" w:rsidRDefault="009D3E61" w:rsidP="00224999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08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района от </w:t>
      </w:r>
      <w:r w:rsidRPr="00224999">
        <w:rPr>
          <w:sz w:val="28"/>
          <w:szCs w:val="28"/>
        </w:rPr>
        <w:t>19.03.2015</w:t>
      </w:r>
      <w:r>
        <w:t xml:space="preserve"> </w:t>
      </w:r>
      <w:r w:rsidRPr="004216A6">
        <w:rPr>
          <w:sz w:val="28"/>
          <w:szCs w:val="28"/>
        </w:rPr>
        <w:t>№ 632 «О земельном налоге»</w:t>
      </w:r>
      <w:r w:rsidR="00224999">
        <w:rPr>
          <w:sz w:val="28"/>
          <w:szCs w:val="28"/>
        </w:rPr>
        <w:t xml:space="preserve"> </w:t>
      </w:r>
      <w:r w:rsidR="00940815">
        <w:rPr>
          <w:sz w:val="28"/>
          <w:szCs w:val="28"/>
        </w:rPr>
        <w:t>изменения:</w:t>
      </w:r>
    </w:p>
    <w:p w:rsidR="00940815" w:rsidRDefault="00940815" w:rsidP="00940815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новой редакции:</w:t>
      </w:r>
    </w:p>
    <w:p w:rsidR="00940815" w:rsidRDefault="00940815" w:rsidP="00940815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 Определить ставки по налогу в зависимости от </w:t>
      </w:r>
      <w:r w:rsidR="00EF34C7">
        <w:rPr>
          <w:rFonts w:eastAsiaTheme="minorHAnsi"/>
          <w:sz w:val="28"/>
          <w:szCs w:val="28"/>
          <w:lang w:eastAsia="en-US"/>
        </w:rPr>
        <w:t>вида разрешенного использования</w:t>
      </w:r>
      <w:r>
        <w:rPr>
          <w:rFonts w:eastAsiaTheme="minorHAnsi"/>
          <w:sz w:val="28"/>
          <w:szCs w:val="28"/>
          <w:lang w:eastAsia="en-US"/>
        </w:rPr>
        <w:t xml:space="preserve"> земельного участка в следующих размерах:</w:t>
      </w:r>
    </w:p>
    <w:p w:rsidR="00940815" w:rsidRDefault="00940815" w:rsidP="00940815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361"/>
      </w:tblGrid>
      <w:tr w:rsidR="00940815" w:rsidTr="00A01E30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EF34C7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разрешенного использования</w:t>
            </w:r>
            <w:r w:rsidR="00940815" w:rsidRPr="00C21216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участка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Pr="00A01E30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1E30">
              <w:rPr>
                <w:rFonts w:eastAsiaTheme="minorHAnsi"/>
                <w:sz w:val="26"/>
                <w:szCs w:val="26"/>
                <w:lang w:eastAsia="en-US"/>
              </w:rPr>
              <w:t>Налоговая ставка</w:t>
            </w:r>
          </w:p>
        </w:tc>
      </w:tr>
      <w:tr w:rsidR="00940815" w:rsidTr="00CD5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940815" w:rsidTr="00CD5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  <w:tr w:rsidR="00940815" w:rsidTr="00CD5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  <w:tr w:rsidR="00940815" w:rsidTr="00CD5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15" w:rsidRDefault="00940815" w:rsidP="00CD54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</w:tbl>
    <w:p w:rsidR="00940815" w:rsidRDefault="00940815" w:rsidP="00940815">
      <w:pPr>
        <w:autoSpaceDE w:val="0"/>
        <w:autoSpaceDN w:val="0"/>
        <w:adjustRightInd w:val="0"/>
        <w:spacing w:line="276" w:lineRule="auto"/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0815" w:rsidRDefault="00940815" w:rsidP="00224999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4.3. пункта 4 исключить.</w:t>
      </w:r>
    </w:p>
    <w:p w:rsidR="00224999" w:rsidRDefault="00224999" w:rsidP="00224999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40815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 xml:space="preserve">. Подпункт 5.3. </w:t>
      </w:r>
      <w:r w:rsidR="00940815">
        <w:rPr>
          <w:rFonts w:eastAsiaTheme="minorHAnsi"/>
          <w:sz w:val="28"/>
          <w:szCs w:val="28"/>
          <w:lang w:eastAsia="en-US"/>
        </w:rPr>
        <w:t xml:space="preserve">пункта 5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9D3E61" w:rsidRDefault="009D3E61" w:rsidP="002249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4999">
        <w:rPr>
          <w:rFonts w:eastAsiaTheme="minorHAnsi"/>
          <w:sz w:val="28"/>
          <w:szCs w:val="28"/>
          <w:lang w:eastAsia="en-US"/>
        </w:rPr>
        <w:t>5.3.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1FD3">
        <w:rPr>
          <w:rFonts w:eastAsiaTheme="minorHAnsi"/>
          <w:sz w:val="28"/>
          <w:szCs w:val="28"/>
          <w:lang w:eastAsia="en-US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2249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24999">
        <w:rPr>
          <w:rFonts w:eastAsiaTheme="minorHAnsi"/>
          <w:sz w:val="28"/>
          <w:szCs w:val="28"/>
          <w:lang w:eastAsia="en-US"/>
        </w:rPr>
        <w:t>;</w:t>
      </w:r>
    </w:p>
    <w:p w:rsidR="00224999" w:rsidRDefault="00940815" w:rsidP="0022499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22499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Пункт 5 д</w:t>
      </w:r>
      <w:r w:rsidR="00224999">
        <w:rPr>
          <w:rFonts w:eastAsiaTheme="minorHAnsi"/>
          <w:sz w:val="28"/>
          <w:szCs w:val="28"/>
          <w:lang w:eastAsia="en-US"/>
        </w:rPr>
        <w:t>ополнить подпункт</w:t>
      </w:r>
      <w:r w:rsidR="007B3F12">
        <w:rPr>
          <w:rFonts w:eastAsiaTheme="minorHAnsi"/>
          <w:sz w:val="28"/>
          <w:szCs w:val="28"/>
          <w:lang w:eastAsia="en-US"/>
        </w:rPr>
        <w:t>ами</w:t>
      </w:r>
      <w:r w:rsidR="00224999">
        <w:rPr>
          <w:rFonts w:eastAsiaTheme="minorHAnsi"/>
          <w:sz w:val="28"/>
          <w:szCs w:val="28"/>
          <w:lang w:eastAsia="en-US"/>
        </w:rPr>
        <w:t>:</w:t>
      </w:r>
    </w:p>
    <w:p w:rsidR="007B3F12" w:rsidRDefault="00224999" w:rsidP="002249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«5.13.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452E34" w:rsidRPr="00452E34">
        <w:rPr>
          <w:rFonts w:eastAsiaTheme="minorHAnsi"/>
          <w:lang w:eastAsia="en-US"/>
        </w:rPr>
        <w:t xml:space="preserve"> </w:t>
      </w:r>
      <w:r w:rsidR="00452E34" w:rsidRPr="00452E34">
        <w:rPr>
          <w:rFonts w:eastAsiaTheme="minorHAnsi"/>
          <w:sz w:val="28"/>
          <w:szCs w:val="28"/>
          <w:lang w:eastAsia="en-US"/>
        </w:rPr>
        <w:t>в отношении одного земельного участка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3F12" w:rsidRDefault="007B3F12" w:rsidP="002249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5.14. Физические лица, носящие звание «Почетный гражданин Нижневартовского района» в отношении одного земельного участка.</w:t>
      </w:r>
    </w:p>
    <w:p w:rsidR="00224999" w:rsidRDefault="007B3F12" w:rsidP="002249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5.15. Физические лица, награжденные знаком «За заслуги перед Нижневартовским районом» в отношении одного земельного участка.</w:t>
      </w:r>
      <w:r w:rsidR="00224999">
        <w:rPr>
          <w:rFonts w:eastAsiaTheme="minorHAnsi"/>
          <w:sz w:val="28"/>
          <w:szCs w:val="28"/>
          <w:lang w:eastAsia="en-US"/>
        </w:rPr>
        <w:t>»</w:t>
      </w:r>
    </w:p>
    <w:p w:rsidR="00BA1E3D" w:rsidRDefault="00940815" w:rsidP="00224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6 изложить в новой редакции:</w:t>
      </w:r>
    </w:p>
    <w:p w:rsidR="00940815" w:rsidRDefault="00940815" w:rsidP="0094081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 Установить налоговую льготу в виде освобождения от уплаты налога в размере 100% в отн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ошении организаций и физических лиц, являющихся индивидуальными предпринимателями, в части земельных участков под инвестиционными проектами, на срок реализации таких проектов на территории Нижневартовского района.».</w:t>
      </w:r>
    </w:p>
    <w:p w:rsidR="00940815" w:rsidRDefault="00940815" w:rsidP="009408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 Подпункты 6.1. - 6.3. пункта 6 исключить.</w:t>
      </w:r>
    </w:p>
    <w:p w:rsidR="00940815" w:rsidRDefault="00940815" w:rsidP="009408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D3E61" w:rsidRPr="00444443" w:rsidRDefault="009D3E61" w:rsidP="00224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443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7" w:history="1">
        <w:r w:rsidRPr="00444443">
          <w:rPr>
            <w:rStyle w:val="a9"/>
            <w:sz w:val="28"/>
            <w:szCs w:val="28"/>
            <w:lang w:val="en-US"/>
          </w:rPr>
          <w:t>www</w:t>
        </w:r>
        <w:r w:rsidRPr="00444443">
          <w:rPr>
            <w:rStyle w:val="a9"/>
            <w:sz w:val="28"/>
            <w:szCs w:val="28"/>
          </w:rPr>
          <w:t>.</w:t>
        </w:r>
        <w:r w:rsidRPr="00444443">
          <w:rPr>
            <w:rStyle w:val="a9"/>
            <w:sz w:val="28"/>
            <w:szCs w:val="28"/>
            <w:lang w:val="en-US"/>
          </w:rPr>
          <w:t>nvraion</w:t>
        </w:r>
        <w:r w:rsidRPr="00444443">
          <w:rPr>
            <w:rStyle w:val="a9"/>
            <w:sz w:val="28"/>
            <w:szCs w:val="28"/>
          </w:rPr>
          <w:t>.</w:t>
        </w:r>
        <w:r w:rsidRPr="00444443">
          <w:rPr>
            <w:rStyle w:val="a9"/>
            <w:sz w:val="28"/>
            <w:szCs w:val="28"/>
            <w:lang w:val="en-US"/>
          </w:rPr>
          <w:t>ru</w:t>
        </w:r>
      </w:hyperlink>
      <w:r w:rsidRPr="00444443">
        <w:rPr>
          <w:sz w:val="28"/>
          <w:szCs w:val="28"/>
        </w:rPr>
        <w:t>).</w:t>
      </w:r>
    </w:p>
    <w:p w:rsidR="004C773C" w:rsidRDefault="004C773C" w:rsidP="009D3E6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D3E61" w:rsidRDefault="009D3E61" w:rsidP="009D3E6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 xml:space="preserve">3. </w:t>
      </w:r>
      <w:r w:rsidRPr="000E041E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>с момента официального опубликования (обнародования) и распространяет свое действие</w:t>
      </w:r>
      <w:r w:rsidR="007D114C">
        <w:rPr>
          <w:color w:val="000000"/>
          <w:sz w:val="28"/>
          <w:szCs w:val="28"/>
        </w:rPr>
        <w:t xml:space="preserve"> на правоотношения возникшие с </w:t>
      </w:r>
      <w:r w:rsidR="00224999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января 201</w:t>
      </w:r>
      <w:r w:rsidR="00224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BA1E3D" w:rsidRDefault="00BA1E3D" w:rsidP="009D3E61">
      <w:pPr>
        <w:pStyle w:val="a7"/>
        <w:ind w:left="0" w:firstLine="567"/>
        <w:contextualSpacing/>
        <w:jc w:val="both"/>
        <w:rPr>
          <w:sz w:val="28"/>
          <w:szCs w:val="28"/>
        </w:rPr>
      </w:pPr>
    </w:p>
    <w:p w:rsidR="009D3E61" w:rsidRPr="00656826" w:rsidRDefault="009D3E61" w:rsidP="009D3E61">
      <w:pPr>
        <w:pStyle w:val="a7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  <w:szCs w:val="28"/>
        </w:rPr>
        <w:t>Е. Г. Поль</w:t>
      </w:r>
      <w:r w:rsidRPr="00656826">
        <w:rPr>
          <w:sz w:val="28"/>
          <w:szCs w:val="28"/>
        </w:rPr>
        <w:t>).</w:t>
      </w:r>
    </w:p>
    <w:p w:rsidR="009D3E61" w:rsidRDefault="009D3E61" w:rsidP="009D3E61">
      <w:pPr>
        <w:rPr>
          <w:color w:val="000000"/>
          <w:sz w:val="28"/>
          <w:szCs w:val="28"/>
        </w:rPr>
      </w:pPr>
    </w:p>
    <w:p w:rsidR="009D3E61" w:rsidRPr="00342F21" w:rsidRDefault="009D3E61" w:rsidP="009D3E61">
      <w:pPr>
        <w:rPr>
          <w:color w:val="000000"/>
          <w:sz w:val="28"/>
          <w:szCs w:val="28"/>
        </w:rPr>
      </w:pPr>
    </w:p>
    <w:p w:rsidR="009D3E61" w:rsidRDefault="009D3E61" w:rsidP="009D3E61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:rsidR="009D3E61" w:rsidRPr="000A20DF" w:rsidRDefault="009D3E61" w:rsidP="009D3E61">
      <w:pPr>
        <w:pStyle w:val="a3"/>
        <w:tabs>
          <w:tab w:val="num" w:pos="1146"/>
        </w:tabs>
      </w:pPr>
      <w:r>
        <w:t>______________</w:t>
      </w:r>
      <w:r w:rsidR="00BA1E3D">
        <w:t>И. В. Заводская</w:t>
      </w:r>
      <w:r>
        <w:tab/>
      </w:r>
      <w:r>
        <w:tab/>
      </w:r>
      <w:r>
        <w:tab/>
        <w:t>____________Б.А. Саломатин</w:t>
      </w:r>
    </w:p>
    <w:p w:rsidR="009D3E61" w:rsidRDefault="009D3E61" w:rsidP="009D3E61"/>
    <w:p w:rsidR="009D3E61" w:rsidRDefault="009D3E61" w:rsidP="009D3E61"/>
    <w:p w:rsidR="002D7AD3" w:rsidRDefault="00C8235C"/>
    <w:sectPr w:rsidR="002D7AD3" w:rsidSect="007B3F12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61" w:rsidRDefault="009D3E61" w:rsidP="009D3E61">
      <w:r>
        <w:separator/>
      </w:r>
    </w:p>
  </w:endnote>
  <w:endnote w:type="continuationSeparator" w:id="0">
    <w:p w:rsidR="009D3E61" w:rsidRDefault="009D3E61" w:rsidP="009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61" w:rsidRDefault="009D3E61" w:rsidP="009D3E61">
      <w:r>
        <w:separator/>
      </w:r>
    </w:p>
  </w:footnote>
  <w:footnote w:type="continuationSeparator" w:id="0">
    <w:p w:rsidR="009D3E61" w:rsidRDefault="009D3E61" w:rsidP="009D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1"/>
    <w:rsid w:val="00224999"/>
    <w:rsid w:val="00452E34"/>
    <w:rsid w:val="004C773C"/>
    <w:rsid w:val="0060342B"/>
    <w:rsid w:val="007B3F12"/>
    <w:rsid w:val="007D114C"/>
    <w:rsid w:val="009263AB"/>
    <w:rsid w:val="00940815"/>
    <w:rsid w:val="009D3E61"/>
    <w:rsid w:val="00A01E30"/>
    <w:rsid w:val="00A64B97"/>
    <w:rsid w:val="00B51FD3"/>
    <w:rsid w:val="00BA1E3D"/>
    <w:rsid w:val="00C21216"/>
    <w:rsid w:val="00CC05D1"/>
    <w:rsid w:val="00D4715D"/>
    <w:rsid w:val="00D617F4"/>
    <w:rsid w:val="00E06502"/>
    <w:rsid w:val="00E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1910-2E0F-41C2-98E1-78AEEFF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5</cp:revision>
  <cp:lastPrinted>2019-02-15T11:28:00Z</cp:lastPrinted>
  <dcterms:created xsi:type="dcterms:W3CDTF">2019-02-13T10:08:00Z</dcterms:created>
  <dcterms:modified xsi:type="dcterms:W3CDTF">2019-02-15T11:33:00Z</dcterms:modified>
</cp:coreProperties>
</file>